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3C16" w14:textId="77777777" w:rsidR="00403B48" w:rsidRDefault="009F5666" w:rsidP="00403B48">
      <w:pPr>
        <w:shd w:val="clear" w:color="auto" w:fill="FFFFFF"/>
        <w:spacing w:after="0" w:line="51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Kaba Város Önkormányzat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á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n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 felhívása az</w:t>
      </w:r>
      <w:r w:rsid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 </w:t>
      </w:r>
    </w:p>
    <w:p w14:paraId="30B2B6B6" w14:textId="08B596FC" w:rsidR="00292CC9" w:rsidRPr="00403B48" w:rsidRDefault="009F5666" w:rsidP="00403B48">
      <w:pPr>
        <w:shd w:val="clear" w:color="auto" w:fill="FFFFFF"/>
        <w:spacing w:after="0" w:line="51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u w:val="single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EFOP – 1.2.11-16-2017-00056 számú Esély-otthon – Kabai fiatalok helyben maradásának ösztönzése 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u w:val="single"/>
          <w:lang w:eastAsia="hu-HU"/>
        </w:rPr>
        <w:t>keretében lakhatás biztosítására</w:t>
      </w:r>
    </w:p>
    <w:p w14:paraId="7E9D8E7F" w14:textId="687C6EDA" w:rsidR="0013419B" w:rsidRPr="00403B48" w:rsidRDefault="00C8227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</w:t>
      </w:r>
      <w:r w:rsid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 Képviselő-testülete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150/2022.(VIII.25.) 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önkormányzati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határozat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alapján pályázatot hirdet a </w:t>
      </w:r>
      <w:proofErr w:type="spellStart"/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kabai</w:t>
      </w:r>
      <w:proofErr w:type="spellEnd"/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fiatalok </w:t>
      </w:r>
      <w:r w:rsidR="00FC74C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helyben maradásának ösztönzés</w:t>
      </w:r>
      <w:r w:rsidR="0013419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e keretében lakhatás biztosítására.</w:t>
      </w:r>
    </w:p>
    <w:p w14:paraId="5D23AE74" w14:textId="7FDC5FC2" w:rsidR="00FC74C1" w:rsidRPr="00403B48" w:rsidRDefault="0013419B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</w:t>
      </w:r>
      <w:r w:rsidR="004A1DD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érelhető ingatlan</w:t>
      </w:r>
      <w:r w:rsidR="004A1DD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:</w:t>
      </w:r>
    </w:p>
    <w:p w14:paraId="63F5717A" w14:textId="5D9C46F3" w:rsidR="004A1DD9" w:rsidRPr="0025662E" w:rsidRDefault="00292CC9" w:rsidP="00403B48">
      <w:pPr>
        <w:pStyle w:val="Listaszerbekezds"/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Kaba,</w:t>
      </w:r>
      <w:r w:rsidR="0025662E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István király utca 8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</w:p>
    <w:p w14:paraId="61507AF8" w14:textId="5D536924" w:rsidR="00AC5D1B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I. A pályázók köre és feltételei</w:t>
      </w:r>
    </w:p>
    <w:p w14:paraId="3F845C5E" w14:textId="5F4017B8" w:rsidR="009F5666" w:rsidRPr="00403B48" w:rsidRDefault="00C8227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</w:t>
      </w:r>
      <w:r w:rsidR="00F45FDA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olyan 18 – 35 év közötti pályázókat kíván támogatni, akik </w:t>
      </w:r>
      <w:r w:rsidR="0064416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alábbi feltételeknek együttesen megfelelnek:</w:t>
      </w:r>
    </w:p>
    <w:p w14:paraId="523E6D30" w14:textId="334A0026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foglalkoztatási jogviszonnyal rendelkezés,</w:t>
      </w:r>
    </w:p>
    <w:p w14:paraId="3FEFADB8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35 év alatti életkor,</w:t>
      </w:r>
    </w:p>
    <w:p w14:paraId="68E8392B" w14:textId="4B91ED91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támogatást igénylő nem lehet vezető tisztségviselője az önkormányzatnak, nem lehet tagja a képviselő-testületnek, valamint nem lehet a Ptk. szerinti közeli hozzátartozója sem az önkormányzat vezető tisztségviselőjének, sem a képviselő-testület tagjának,</w:t>
      </w:r>
    </w:p>
    <w:p w14:paraId="7AFEDC0F" w14:textId="0D7A6A9E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kedvezményezett/kedvezményezettek kiválasztását követően legkésőbb a bérbe adásról szóló megállapodás</w:t>
      </w:r>
      <w:r w:rsidR="00292CC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megkötéséig állandó lakóhellyel rendelkezik/rendelkeznek a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z ingatlanban.</w:t>
      </w:r>
    </w:p>
    <w:p w14:paraId="11EFC3DE" w14:textId="77777777" w:rsidR="00F45FDA" w:rsidRPr="00403B48" w:rsidRDefault="00F45FDA" w:rsidP="00403B48">
      <w:pPr>
        <w:pStyle w:val="Listaszerbekezds"/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76F9B639" w14:textId="651B3039" w:rsidR="00AC5D1B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II. A pályázat tartalmi elemei</w:t>
      </w:r>
    </w:p>
    <w:p w14:paraId="5C5508DD" w14:textId="3CDC600C" w:rsidR="00644169" w:rsidRPr="00403B48" w:rsidRDefault="00644169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lakások iránti kérelemhez szükséges csatolni a kérelmező életkorát igazoló irat (személyazonosító igazolvány vagy lakcímet igazoló hatósági igazolás) másolatát, a kedvezményezett kiválasztását követően, legkésőbb a bérbe adásról szóló megállapodás megkötéséig 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ingatlanban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létesített állandó lakcímet igazoló hatósági igazolás másolatát. </w:t>
      </w:r>
    </w:p>
    <w:p w14:paraId="2DEB3076" w14:textId="77777777" w:rsidR="00292CC9" w:rsidRPr="00403B48" w:rsidRDefault="00292CC9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3B86A70A" w14:textId="53182E25" w:rsidR="00F45FDA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III.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 pályázattal elnyerhető támogatás</w:t>
      </w:r>
    </w:p>
    <w:p w14:paraId="46417CBD" w14:textId="1BAE511A" w:rsidR="00F45FDA" w:rsidRDefault="00AC5D1B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lakhatás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i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támogatást elnyerő pályázó maximum 24 hónapig</w:t>
      </w:r>
      <w:r w:rsidRPr="00403B48">
        <w:rPr>
          <w:rFonts w:ascii="Montserrat" w:eastAsia="Times New Roman" w:hAnsi="Montserrat" w:cs="Times New Roman"/>
          <w:color w:val="FF0000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lehet 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kedvezményezettje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a meghirdetett ingatlannak. A kedvezményezettet lakbérfizetési kötelezettség nem terheli.</w:t>
      </w:r>
      <w:r w:rsid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</w:p>
    <w:p w14:paraId="096A1BF4" w14:textId="77777777" w:rsidR="00403B48" w:rsidRPr="00403B48" w:rsidRDefault="00403B48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6775634A" w14:textId="77777777" w:rsidR="0025662E" w:rsidRDefault="0025662E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</w:p>
    <w:p w14:paraId="0F536E5B" w14:textId="4F5ABF9A" w:rsidR="00644169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lastRenderedPageBreak/>
        <w:t xml:space="preserve">IV. A </w:t>
      </w:r>
      <w:r w:rsidR="00644169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kedvezményezettet terhelő kötelezettségek</w:t>
      </w:r>
    </w:p>
    <w:p w14:paraId="0EBD4C50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rezsi költség fizetése</w:t>
      </w:r>
    </w:p>
    <w:p w14:paraId="0F2555D5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lakás és berendezési tárgyak rendeltetésszerű használata</w:t>
      </w:r>
    </w:p>
    <w:p w14:paraId="265A8BC5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 környezetének tisztántartása</w:t>
      </w:r>
    </w:p>
    <w:p w14:paraId="7AB0D1AA" w14:textId="02EFF75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 igénybevételének első évben minimum egy alkalommal közösségi célú önkéntes tevékenység végzése, az önkormányzat fenntartásában működő bármelyik intézményben, vagy az önkormányzat, illetve intézményei által szervezett programban. Az önkéntes tevékenység megvalósulását a kedvezményezett a tevékenységet biztosító által kiállított igazolással/szerződéssel és fotóval a megvalósulást követő 8 napon belül igazolja, amit a Polgármesteri Hivatal titkárságán kell leadnia.</w:t>
      </w:r>
    </w:p>
    <w:p w14:paraId="19D6F471" w14:textId="77777777" w:rsid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</w:p>
    <w:p w14:paraId="21CCA12B" w14:textId="26F82CAF" w:rsidR="00F45FDA" w:rsidRPr="00403B48" w:rsidRDefault="002E6E7E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V. Egyéb információk </w:t>
      </w:r>
    </w:p>
    <w:p w14:paraId="75625264" w14:textId="77777777" w:rsidR="00F45FDA" w:rsidRPr="00403B48" w:rsidRDefault="00F45FD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bíráló bizottság ugyanazon lakásra több kérelmező közül történő kiválasztás esetén előnyben részesíti a 30. életévet el nem érőket.</w:t>
      </w:r>
    </w:p>
    <w:p w14:paraId="405AD0F6" w14:textId="61501010" w:rsidR="00F45FDA" w:rsidRPr="00403B48" w:rsidRDefault="00F45FDA" w:rsidP="00403B48">
      <w:pPr>
        <w:pStyle w:val="Listaszerbekezds"/>
        <w:shd w:val="clear" w:color="auto" w:fill="FFFFFF"/>
        <w:spacing w:after="0" w:line="420" w:lineRule="atLeast"/>
        <w:ind w:left="1080"/>
        <w:rPr>
          <w:rFonts w:ascii="Montserrat" w:eastAsia="Times New Roman" w:hAnsi="Montserrat" w:cs="Times New Roman"/>
          <w:strike/>
          <w:color w:val="FF0000"/>
          <w:sz w:val="20"/>
          <w:szCs w:val="20"/>
          <w:lang w:eastAsia="hu-HU"/>
        </w:rPr>
      </w:pPr>
    </w:p>
    <w:p w14:paraId="770F4D7F" w14:textId="7AC8FE78" w:rsidR="00F45FDA" w:rsidRPr="00403B48" w:rsidRDefault="00F45FD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bíráló bizottság döntéséről a pályázók írásbeli értesítést kapnak. Az önkormányzat a nyertes pályázóval megállapodást köt.</w:t>
      </w:r>
    </w:p>
    <w:p w14:paraId="596327C2" w14:textId="77777777" w:rsidR="002E6E7E" w:rsidRPr="00403B48" w:rsidRDefault="002E6E7E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1F5C6673" w14:textId="4FB6AEB8" w:rsidR="009F5666" w:rsidRPr="00403B48" w:rsidRDefault="009F5666" w:rsidP="00403B48">
      <w:pPr>
        <w:spacing w:after="0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 pályázat benyújtásának határideje: 202</w:t>
      </w:r>
      <w:r w:rsidR="0025662E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4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. </w:t>
      </w:r>
      <w:r w:rsidR="0025662E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augusztus 12.</w:t>
      </w:r>
    </w:p>
    <w:p w14:paraId="36D309D8" w14:textId="0BD74E03" w:rsidR="009F5666" w:rsidRPr="00403B48" w:rsidRDefault="009F5666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strike/>
          <w:color w:val="FF0000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 A pályázatok benyújtásának módja, helye</w:t>
      </w:r>
    </w:p>
    <w:p w14:paraId="592D628F" w14:textId="1C88AB88" w:rsidR="009F5666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Személyesen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benyújtható: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 (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, Szabadság tér 1.)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titkárságán</w:t>
      </w:r>
    </w:p>
    <w:p w14:paraId="3D2ADF8A" w14:textId="555DDEB1" w:rsidR="009F5666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Postai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úton: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 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Szabadság tér 1. szám alatti címre,</w:t>
      </w:r>
    </w:p>
    <w:p w14:paraId="5CB2B0E7" w14:textId="36D37F12" w:rsidR="00D31DEB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Elektronikusan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E papír szolgáltatáson ( </w:t>
      </w:r>
      <w:hyperlink r:id="rId6" w:tgtFrame="_blank" w:history="1">
        <w:r w:rsidRPr="00403B48">
          <w:rPr>
            <w:rFonts w:ascii="Montserrat" w:eastAsia="Times New Roman" w:hAnsi="Montserrat" w:cs="Times New Roman"/>
            <w:color w:val="6ABF4B"/>
            <w:sz w:val="20"/>
            <w:szCs w:val="20"/>
            <w:lang w:eastAsia="hu-HU"/>
          </w:rPr>
          <w:t>https://epapir.gov.hu/</w:t>
        </w:r>
      </w:hyperlink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 )  keresztül saját ügyfélkapujával bejelentkezve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Önkormányzatot kiválasztva</w:t>
      </w:r>
      <w:r w:rsidR="00D31DE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, vagy a </w:t>
      </w:r>
      <w:hyperlink r:id="rId7" w:history="1">
        <w:r w:rsidR="00D31DEB" w:rsidRPr="00403B48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polghiv@kaba.hu</w:t>
        </w:r>
      </w:hyperlink>
      <w:r w:rsidR="00D31DE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e-mail címre</w:t>
      </w:r>
    </w:p>
    <w:p w14:paraId="19778F7D" w14:textId="4FB33A49" w:rsidR="00403B48" w:rsidRPr="00403B48" w:rsidRDefault="009F5666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A pályázati </w:t>
      </w:r>
      <w:r w:rsidR="00D31DEB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kérelem 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letölthető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 a </w:t>
      </w:r>
      <w:hyperlink r:id="rId8" w:history="1">
        <w:r w:rsidR="002A0F79" w:rsidRPr="00403B48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http://kaba.hu/nyomtatvanyok/</w:t>
        </w:r>
      </w:hyperlink>
      <w:r w:rsidR="002A0F7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EE06D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menüpontból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vagy személyesen átvehető a 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ban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</w:p>
    <w:sectPr w:rsidR="00403B48" w:rsidRPr="0040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C82"/>
    <w:multiLevelType w:val="hybridMultilevel"/>
    <w:tmpl w:val="D9122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903"/>
    <w:multiLevelType w:val="multilevel"/>
    <w:tmpl w:val="9A30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756"/>
    <w:multiLevelType w:val="hybridMultilevel"/>
    <w:tmpl w:val="C406955C"/>
    <w:lvl w:ilvl="0" w:tplc="71765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784"/>
    <w:multiLevelType w:val="multilevel"/>
    <w:tmpl w:val="C5C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BA7F8D"/>
    <w:multiLevelType w:val="hybridMultilevel"/>
    <w:tmpl w:val="158E2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1C5"/>
    <w:multiLevelType w:val="hybridMultilevel"/>
    <w:tmpl w:val="B6AC6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52300"/>
    <w:multiLevelType w:val="hybridMultilevel"/>
    <w:tmpl w:val="F3EA0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335D5"/>
    <w:multiLevelType w:val="hybridMultilevel"/>
    <w:tmpl w:val="DF7090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C8115A"/>
    <w:multiLevelType w:val="hybridMultilevel"/>
    <w:tmpl w:val="D27208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E4510"/>
    <w:multiLevelType w:val="hybridMultilevel"/>
    <w:tmpl w:val="C39AA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1681">
    <w:abstractNumId w:val="1"/>
  </w:num>
  <w:num w:numId="2" w16cid:durableId="1969235831">
    <w:abstractNumId w:val="3"/>
  </w:num>
  <w:num w:numId="3" w16cid:durableId="1540819038">
    <w:abstractNumId w:val="2"/>
  </w:num>
  <w:num w:numId="4" w16cid:durableId="550650203">
    <w:abstractNumId w:val="0"/>
  </w:num>
  <w:num w:numId="5" w16cid:durableId="598829242">
    <w:abstractNumId w:val="8"/>
  </w:num>
  <w:num w:numId="6" w16cid:durableId="381055913">
    <w:abstractNumId w:val="7"/>
  </w:num>
  <w:num w:numId="7" w16cid:durableId="1023165018">
    <w:abstractNumId w:val="4"/>
  </w:num>
  <w:num w:numId="8" w16cid:durableId="24868233">
    <w:abstractNumId w:val="6"/>
  </w:num>
  <w:num w:numId="9" w16cid:durableId="448166662">
    <w:abstractNumId w:val="9"/>
  </w:num>
  <w:num w:numId="10" w16cid:durableId="182485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66"/>
    <w:rsid w:val="0002100D"/>
    <w:rsid w:val="00022BFF"/>
    <w:rsid w:val="0013419B"/>
    <w:rsid w:val="0025662E"/>
    <w:rsid w:val="00275061"/>
    <w:rsid w:val="00292CC9"/>
    <w:rsid w:val="002A0F79"/>
    <w:rsid w:val="002C4331"/>
    <w:rsid w:val="002E6E7E"/>
    <w:rsid w:val="003D1C21"/>
    <w:rsid w:val="00403B48"/>
    <w:rsid w:val="004A1DD9"/>
    <w:rsid w:val="005605BE"/>
    <w:rsid w:val="00626108"/>
    <w:rsid w:val="00641093"/>
    <w:rsid w:val="00644169"/>
    <w:rsid w:val="00963426"/>
    <w:rsid w:val="009A4D74"/>
    <w:rsid w:val="009F5666"/>
    <w:rsid w:val="00A23AA6"/>
    <w:rsid w:val="00AC5D1B"/>
    <w:rsid w:val="00B26303"/>
    <w:rsid w:val="00C41EC5"/>
    <w:rsid w:val="00C45FEB"/>
    <w:rsid w:val="00C8227A"/>
    <w:rsid w:val="00D31DEB"/>
    <w:rsid w:val="00D6789C"/>
    <w:rsid w:val="00E92604"/>
    <w:rsid w:val="00EE06D1"/>
    <w:rsid w:val="00F45FDA"/>
    <w:rsid w:val="00F76B2C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825A"/>
  <w15:chartTrackingRefBased/>
  <w15:docId w15:val="{A425D442-DADD-42D7-9B91-BCAE7184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F5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F5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F566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566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F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F56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416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31DE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261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261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261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61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610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a.hu/nyomtatvanyok/" TargetMode="External"/><Relationship Id="rId3" Type="http://schemas.openxmlformats.org/officeDocument/2006/relationships/styles" Target="styles.xml"/><Relationship Id="rId7" Type="http://schemas.openxmlformats.org/officeDocument/2006/relationships/hyperlink" Target="mailto:polghiv@kab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apir.gov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0B04-4566-456D-B956-58D32A88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</dc:creator>
  <cp:keywords/>
  <dc:description/>
  <cp:lastModifiedBy>Szabó Viktória</cp:lastModifiedBy>
  <cp:revision>2</cp:revision>
  <cp:lastPrinted>2024-06-25T07:11:00Z</cp:lastPrinted>
  <dcterms:created xsi:type="dcterms:W3CDTF">2024-06-25T08:16:00Z</dcterms:created>
  <dcterms:modified xsi:type="dcterms:W3CDTF">2024-06-25T08:16:00Z</dcterms:modified>
</cp:coreProperties>
</file>